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8626536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0412365400135011452520103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